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35883">
      <w:pPr>
        <w:pStyle w:val="5"/>
        <w:widowControl w:val="0"/>
        <w:kinsoku/>
        <w:autoSpaceDE/>
        <w:autoSpaceDN/>
        <w:adjustRightInd/>
        <w:snapToGrid/>
        <w:ind w:left="0" w:lef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Cs/>
          <w:snapToGrid/>
          <w:kern w:val="0"/>
          <w:sz w:val="24"/>
          <w:szCs w:val="24"/>
          <w:lang w:val="en-US" w:eastAsia="zh-CN"/>
        </w:rPr>
        <w:t>附件5</w:t>
      </w:r>
    </w:p>
    <w:p w14:paraId="112092F3">
      <w:pPr>
        <w:pStyle w:val="6"/>
        <w:spacing w:before="75" w:line="219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  <w:lang w:val="en-US" w:eastAsia="zh-CN"/>
        </w:rPr>
        <w:t>办公电脑采购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4"/>
          <w:szCs w:val="44"/>
        </w:rPr>
        <w:t>合同</w:t>
      </w:r>
    </w:p>
    <w:p w14:paraId="307D6CE3">
      <w:pPr>
        <w:pStyle w:val="6"/>
        <w:spacing w:before="259" w:line="219" w:lineRule="auto"/>
        <w:ind w:left="4"/>
        <w:rPr>
          <w:spacing w:val="-1"/>
        </w:rPr>
      </w:pPr>
    </w:p>
    <w:p w14:paraId="1BCCC781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ascii="Arial"/>
          <w:sz w:val="28"/>
          <w:szCs w:val="28"/>
        </w:rPr>
      </w:pPr>
      <w:r>
        <w:rPr>
          <w:spacing w:val="-1"/>
          <w:sz w:val="28"/>
          <w:szCs w:val="28"/>
        </w:rPr>
        <w:t>合同名称：</w:t>
      </w:r>
      <w:r>
        <w:rPr>
          <w:rFonts w:hint="eastAsia"/>
          <w:spacing w:val="-1"/>
          <w:sz w:val="28"/>
          <w:szCs w:val="28"/>
        </w:rPr>
        <w:t xml:space="preserve">阜阳城投建设有限公司办公电脑采购项目   </w:t>
      </w:r>
    </w:p>
    <w:p w14:paraId="491A154D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44" w:firstLineChars="200"/>
        <w:textAlignment w:val="baseline"/>
        <w:rPr>
          <w:rFonts w:ascii="Arial"/>
          <w:sz w:val="28"/>
          <w:szCs w:val="28"/>
        </w:rPr>
      </w:pPr>
      <w:r>
        <w:rPr>
          <w:spacing w:val="-4"/>
          <w:sz w:val="28"/>
          <w:szCs w:val="28"/>
        </w:rPr>
        <w:t>甲方：</w:t>
      </w:r>
      <w:r>
        <w:rPr>
          <w:rFonts w:hint="eastAsia"/>
          <w:spacing w:val="-1"/>
          <w:sz w:val="28"/>
          <w:szCs w:val="28"/>
        </w:rPr>
        <w:t>阜阳城投建设有限公司</w:t>
      </w:r>
    </w:p>
    <w:p w14:paraId="254874E6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2" w:firstLineChars="200"/>
        <w:textAlignment w:val="baseline"/>
        <w:rPr>
          <w:rFonts w:ascii="Arial"/>
          <w:sz w:val="28"/>
          <w:szCs w:val="28"/>
        </w:rPr>
      </w:pPr>
      <w:r>
        <w:rPr>
          <w:spacing w:val="-2"/>
          <w:sz w:val="28"/>
          <w:szCs w:val="28"/>
        </w:rPr>
        <w:t>乙方：</w:t>
      </w:r>
      <w:r>
        <w:rPr>
          <w:rFonts w:hint="eastAsia"/>
          <w:spacing w:val="-2"/>
          <w:sz w:val="28"/>
          <w:szCs w:val="28"/>
          <w:lang w:val="en-US" w:eastAsia="zh-CN"/>
        </w:rPr>
        <w:t>xxx</w:t>
      </w:r>
    </w:p>
    <w:p w14:paraId="04AC7E5C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ascii="Arial"/>
          <w:sz w:val="21"/>
        </w:rPr>
      </w:pPr>
      <w:r>
        <w:rPr>
          <w:spacing w:val="-1"/>
          <w:sz w:val="28"/>
          <w:szCs w:val="28"/>
        </w:rPr>
        <w:t>经甲乙双方达成一致，根据《中华人民共和国民法典》等相关法律、法规的规定</w:t>
      </w:r>
      <w:r>
        <w:rPr>
          <w:rFonts w:hint="eastAsia"/>
          <w:spacing w:val="-1"/>
          <w:sz w:val="28"/>
          <w:szCs w:val="28"/>
          <w:lang w:eastAsia="zh-CN"/>
        </w:rPr>
        <w:t>，双方自愿签订</w:t>
      </w:r>
      <w:r>
        <w:rPr>
          <w:spacing w:val="-1"/>
          <w:sz w:val="28"/>
          <w:szCs w:val="28"/>
        </w:rPr>
        <w:t>本合同，并共同遵守。</w:t>
      </w:r>
    </w:p>
    <w:p w14:paraId="0D234819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一、合同标的</w:t>
      </w:r>
    </w:p>
    <w:p w14:paraId="5EC7ABFE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default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1.台式</w:t>
      </w:r>
      <w:r>
        <w:rPr>
          <w:rFonts w:hint="eastAsia" w:asciiTheme="minorEastAsia" w:hAnsiTheme="minorEastAsia" w:eastAsiaTheme="minorEastAsia" w:cstheme="minorEastAsia"/>
          <w:bCs/>
          <w:kern w:val="0"/>
          <w:sz w:val="28"/>
          <w:szCs w:val="28"/>
          <w:lang w:val="en-US" w:eastAsia="zh-CN"/>
        </w:rPr>
        <w:t>普通办公</w:t>
      </w:r>
      <w:r>
        <w:rPr>
          <w:rFonts w:hint="eastAsia"/>
          <w:spacing w:val="-1"/>
          <w:sz w:val="28"/>
          <w:szCs w:val="28"/>
          <w:lang w:val="en-US" w:eastAsia="zh-CN"/>
        </w:rPr>
        <w:t>电脑组装机单价****元/套，台式</w:t>
      </w:r>
      <w:r>
        <w:rPr>
          <w:rFonts w:hint="eastAsia" w:asciiTheme="minorEastAsia" w:hAnsiTheme="minorEastAsia" w:eastAsiaTheme="minorEastAsia" w:cstheme="minorEastAsia"/>
          <w:bCs/>
          <w:kern w:val="0"/>
          <w:sz w:val="28"/>
          <w:szCs w:val="28"/>
          <w:lang w:val="en-US" w:eastAsia="zh-CN"/>
        </w:rPr>
        <w:t>较高配置办公</w:t>
      </w:r>
      <w:r>
        <w:rPr>
          <w:rFonts w:hint="eastAsia"/>
          <w:spacing w:val="-1"/>
          <w:sz w:val="28"/>
          <w:szCs w:val="28"/>
          <w:lang w:val="en-US" w:eastAsia="zh-CN"/>
        </w:rPr>
        <w:t>电脑组装机单价****元/套。数量：</w:t>
      </w:r>
      <w:r>
        <w:rPr>
          <w:rFonts w:hint="eastAsia" w:asciiTheme="minorEastAsia" w:hAnsiTheme="minorEastAsia" w:eastAsiaTheme="minorEastAsia" w:cstheme="minorEastAsia"/>
          <w:bCs/>
          <w:kern w:val="0"/>
          <w:sz w:val="28"/>
          <w:szCs w:val="28"/>
          <w:lang w:val="en-US" w:eastAsia="zh-CN"/>
        </w:rPr>
        <w:t>台式电脑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val="en-US" w:eastAsia="zh-CN"/>
        </w:rPr>
        <w:t>配件</w:t>
      </w:r>
      <w:r>
        <w:rPr>
          <w:rFonts w:hint="eastAsia" w:asciiTheme="minorEastAsia" w:hAnsiTheme="minorEastAsia" w:eastAsiaTheme="minorEastAsia" w:cstheme="minorEastAsia"/>
          <w:bCs/>
          <w:kern w:val="0"/>
          <w:sz w:val="28"/>
          <w:szCs w:val="28"/>
          <w:lang w:val="en-US" w:eastAsia="zh-CN"/>
        </w:rPr>
        <w:t>60套左右，第一批采购44套（普通办公电脑23套，较高配置办公电脑21套），后续需根据甲方业务需求，陆续提供。</w:t>
      </w:r>
    </w:p>
    <w:p w14:paraId="0140B24B">
      <w:pPr>
        <w:keepNext w:val="0"/>
        <w:keepLines w:val="0"/>
        <w:pageBreakBefore w:val="0"/>
        <w:widowControl w:val="0"/>
        <w:kinsoku/>
        <w:wordWrap/>
        <w:overflowPunct/>
        <w:bidi w:val="0"/>
        <w:snapToGrid/>
        <w:spacing w:line="500" w:lineRule="exact"/>
        <w:ind w:firstLine="480"/>
        <w:textAlignment w:val="auto"/>
        <w:rPr>
          <w:spacing w:val="-1"/>
          <w:sz w:val="28"/>
          <w:szCs w:val="28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</w:t>
      </w:r>
      <w:r>
        <w:rPr>
          <w:rFonts w:hint="default"/>
          <w:spacing w:val="-1"/>
          <w:sz w:val="28"/>
          <w:szCs w:val="28"/>
          <w:lang w:val="en-US" w:eastAsia="zh-CN"/>
        </w:rPr>
        <w:t>笔记本电脑</w:t>
      </w:r>
      <w:r>
        <w:rPr>
          <w:rFonts w:hint="eastAsia"/>
          <w:spacing w:val="-1"/>
          <w:sz w:val="28"/>
          <w:szCs w:val="28"/>
          <w:lang w:val="en-US" w:eastAsia="zh-CN"/>
        </w:rPr>
        <w:t>单价****元/</w:t>
      </w:r>
      <w:r>
        <w:rPr>
          <w:rFonts w:hint="default"/>
          <w:spacing w:val="-1"/>
          <w:sz w:val="28"/>
          <w:szCs w:val="28"/>
          <w:lang w:val="en-US" w:eastAsia="zh-CN"/>
        </w:rPr>
        <w:t>台</w:t>
      </w:r>
      <w:r>
        <w:rPr>
          <w:rFonts w:hint="eastAsia"/>
          <w:spacing w:val="-1"/>
          <w:sz w:val="28"/>
          <w:szCs w:val="28"/>
          <w:lang w:val="en-US" w:eastAsia="zh-CN"/>
        </w:rPr>
        <w:t>。数量：</w:t>
      </w:r>
      <w:r>
        <w:rPr>
          <w:rFonts w:hint="eastAsia" w:asciiTheme="minorEastAsia" w:hAnsiTheme="minorEastAsia" w:eastAsiaTheme="minorEastAsia" w:cstheme="minorEastAsia"/>
          <w:bCs/>
          <w:kern w:val="0"/>
          <w:sz w:val="28"/>
          <w:szCs w:val="28"/>
          <w:lang w:val="en-US" w:eastAsia="zh-CN"/>
        </w:rPr>
        <w:t>第一批采购5台，后续需根据甲方业务需求，陆续提供。</w:t>
      </w:r>
    </w:p>
    <w:p w14:paraId="793A422C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二、交货时间、地点</w:t>
      </w:r>
    </w:p>
    <w:p w14:paraId="4EE8308D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1.交货时间：合同生效之日起15个日历天内。</w:t>
      </w:r>
    </w:p>
    <w:p w14:paraId="59E48AE8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color w:val="0000FF"/>
          <w:spacing w:val="-1"/>
          <w:sz w:val="28"/>
          <w:szCs w:val="28"/>
          <w:lang w:val="en-US" w:eastAsia="zh-CN"/>
        </w:rPr>
        <w:t>2.交货地点：阜阳城投建设有限公司项目部。（公司项目部位于阜阳市三区五县内）</w:t>
      </w:r>
    </w:p>
    <w:p w14:paraId="2E72117E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三、货物的包装、发运及运输</w:t>
      </w:r>
    </w:p>
    <w:p w14:paraId="1B199DE4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1.乙方对其交付的货物，涉及的商品包装和快递包装，均应符合要求，包装应适应于远距离运输、防潮、防震、防锈和防野蛮装卸，以确保货物安全无损运抵甲方指定地点。</w:t>
      </w:r>
    </w:p>
    <w:p w14:paraId="32449747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2.使用说明书、质量检验证明书、随配附件和工具以及清单一并附于货物内。</w:t>
      </w:r>
    </w:p>
    <w:p w14:paraId="2383F64F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3.货物在交付甲方前发生的风险均由乙方负责。</w:t>
      </w:r>
    </w:p>
    <w:p w14:paraId="1DDF09EE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default"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color w:val="0000FF"/>
          <w:spacing w:val="-1"/>
          <w:sz w:val="28"/>
          <w:szCs w:val="28"/>
          <w:lang w:val="en-US" w:eastAsia="zh-CN"/>
        </w:rPr>
        <w:t>4.所有配件需运送至公司项目部进行现场组装。</w:t>
      </w:r>
    </w:p>
    <w:p w14:paraId="31E30639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四 、质保期及售后服务要求</w:t>
      </w:r>
    </w:p>
    <w:p w14:paraId="3C3A6C85">
      <w:pPr>
        <w:pStyle w:val="6"/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乙方所提供的货物质保期、售后服务标准应符合采购文件要求及生产厂商标准。</w:t>
      </w:r>
    </w:p>
    <w:p w14:paraId="1D2ADDE5">
      <w:pPr>
        <w:pStyle w:val="5"/>
        <w:ind w:left="0" w:leftChars="0" w:firstLine="0" w:firstLineChars="0"/>
        <w:jc w:val="center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台式电脑配件相关要求</w:t>
      </w:r>
    </w:p>
    <w:tbl>
      <w:tblPr>
        <w:tblStyle w:val="10"/>
        <w:tblW w:w="94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209"/>
        <w:gridCol w:w="2331"/>
        <w:gridCol w:w="1528"/>
        <w:gridCol w:w="2004"/>
      </w:tblGrid>
      <w:tr w14:paraId="3A53A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52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普通办公电脑</w:t>
            </w:r>
          </w:p>
          <w:p w14:paraId="75C4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配件要求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B8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较高配置</w:t>
            </w:r>
          </w:p>
          <w:p w14:paraId="2CDD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办公电脑配件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A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保质期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6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FCC1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5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5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5500GT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5A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12400f/5600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9B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终身</w:t>
            </w: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5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1.所有配件必须为全新件，独立包装。</w:t>
            </w:r>
          </w:p>
          <w:p w14:paraId="6DB63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2.所有配件需运送至公司项目部进行现场组装。（公司项目部位于阜阳市三区五县内）</w:t>
            </w:r>
          </w:p>
          <w:p w14:paraId="368F4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3.投标人需综合考虑运输、安装、税费等因素。</w:t>
            </w:r>
          </w:p>
        </w:tc>
      </w:tr>
      <w:tr w14:paraId="3F7C8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58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E6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A520m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7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H610m/A520m，带固态位1个，机械位1个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5C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终身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F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B9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2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7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5E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A380- PHOTON.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4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4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87F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AC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05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A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2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1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21D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2F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9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2*4g 3200Mhz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9E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2*8g 3200Mhz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终身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E6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48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9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D5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300w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4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400w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9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4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DC1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2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散热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2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CPU原装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82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四通管散热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83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C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6EF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54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A3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及以上（品牌：AOC、HCK、KTC、小米、华硕、创维、华为、三星、海信、飞利浦、联想、康佳、惠普）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及以上（品牌：AOC、HCK、KTC、小米、华硕、创维、华为、三星、海信、飞利浦、联想、康佳、惠普）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78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2CF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3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主机箱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F6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大号机箱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3B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大号机箱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5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6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175B112">
      <w:pPr>
        <w:pStyle w:val="5"/>
        <w:ind w:left="0" w:leftChars="0" w:firstLine="0" w:firstLineChars="0"/>
        <w:jc w:val="center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笔记本电脑相关要求</w:t>
      </w:r>
    </w:p>
    <w:tbl>
      <w:tblPr>
        <w:tblStyle w:val="10"/>
        <w:tblW w:w="92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3068"/>
        <w:gridCol w:w="2154"/>
        <w:gridCol w:w="2659"/>
      </w:tblGrid>
      <w:tr w14:paraId="54B90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D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0F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相关要求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27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保质期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F3BD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3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品牌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B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联想、惠普、华硕、戴尔</w:t>
            </w:r>
            <w:r>
              <w:rPr>
                <w:rFonts w:hint="eastAsia"/>
                <w:lang w:val="en-US" w:eastAsia="zh-CN"/>
              </w:rPr>
              <w:t>、宏碁、华为、微星、LG、机械革命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1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B0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1.笔记本电脑必须是新机，且未拆包装盒。</w:t>
            </w:r>
          </w:p>
          <w:p w14:paraId="76F073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2.投标人需综合考虑运输、税费等因素。</w:t>
            </w:r>
          </w:p>
        </w:tc>
      </w:tr>
      <w:tr w14:paraId="79AF7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6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9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Ultra 5 225</w:t>
            </w:r>
          </w:p>
          <w:p w14:paraId="377DE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I5-14450、</w:t>
            </w:r>
          </w:p>
          <w:p w14:paraId="0461B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i7-13700 </w:t>
            </w:r>
          </w:p>
          <w:p w14:paraId="15E43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同等水平及以上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1A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终身</w:t>
            </w: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6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ECF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44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电池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0E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80Wh及以上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9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6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CE9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11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AC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E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CF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E87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F3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内存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F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32g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38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A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DE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3E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屏幕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F4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6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1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0665B27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2.乙方应保证提供的货物是全新、未使用过的原装合格正品，并完全符合生产厂家或国家规定的 质量、规格和性能的要求。</w:t>
      </w:r>
    </w:p>
    <w:p w14:paraId="11E882DC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3.乙方向甲方提供的货物在质保期内出现质量及安全问题的，由乙方负责处理解决并承担一切费用；超过保修期的设备，乙方应负责终生维修，维修时只收部件成本费。</w:t>
      </w:r>
    </w:p>
    <w:p w14:paraId="1BF62931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五、知识产权</w:t>
      </w:r>
    </w:p>
    <w:p w14:paraId="308253C1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乙方应保证甲方在使用、接受本合同货物或其任何一部分时不受第三方提出侵犯其专利权、版权、商标权和工业设计权等知识产权的起诉。 一旦出现侵权，由乙方负全部责任。</w:t>
      </w:r>
    </w:p>
    <w:p w14:paraId="327BDD77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六、产权担保</w:t>
      </w:r>
    </w:p>
    <w:p w14:paraId="12D6646C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乙方保证所交付前的货物所有权完全属于乙方且无任何抵押、查封等产权瑕疵。</w:t>
      </w:r>
    </w:p>
    <w:p w14:paraId="394CEE34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七、合同转包或分包</w:t>
      </w:r>
    </w:p>
    <w:p w14:paraId="53734B76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乙方不得将合同标的转包或分包给他人履行。</w:t>
      </w:r>
    </w:p>
    <w:p w14:paraId="16411EFD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八、验收</w:t>
      </w:r>
    </w:p>
    <w:p w14:paraId="09F9E21A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1.甲方依法组织履约验收工作。验收时，采购人按照采购合同的约定对每一项产品要求的履约情况进行确认。</w:t>
      </w:r>
    </w:p>
    <w:p w14:paraId="73DB790A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2.对于实际使用人和甲方分离的货物，甲方邀请实际使用人参与验收。如有必要，甲方邀请第三方专业机构及专家参与验收。</w:t>
      </w:r>
    </w:p>
    <w:p w14:paraId="2004FA7F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3.验收合格的货物，甲方根据采购合同的约定及时向乙方支付合同款项。验收不合格的货物，已方应及时更换。</w:t>
      </w:r>
    </w:p>
    <w:p w14:paraId="2EF42973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九、付款期限</w:t>
      </w:r>
    </w:p>
    <w:p w14:paraId="73F887C6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8" w:firstLineChars="200"/>
        <w:textAlignment w:val="baseline"/>
        <w:rPr>
          <w:rFonts w:hint="eastAsia"/>
          <w:b/>
          <w:bCs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b/>
          <w:bCs/>
          <w:color w:val="0000FF"/>
          <w:spacing w:val="-1"/>
          <w:sz w:val="28"/>
          <w:szCs w:val="28"/>
          <w:lang w:val="en-US" w:eastAsia="zh-CN"/>
        </w:rPr>
        <w:t>1.第一笔货款支付：</w:t>
      </w:r>
    </w:p>
    <w:p w14:paraId="17EBD728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color w:val="0000FF"/>
          <w:spacing w:val="-1"/>
          <w:sz w:val="28"/>
          <w:szCs w:val="28"/>
          <w:lang w:val="en-US" w:eastAsia="zh-CN"/>
        </w:rPr>
        <w:t>本合同项下货物验收合格后10个工作日内，甲方应按合同总价款的80%向乙方支付相应货款。</w:t>
      </w:r>
    </w:p>
    <w:p w14:paraId="1B89D2CA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8" w:firstLineChars="200"/>
        <w:textAlignment w:val="baseline"/>
        <w:rPr>
          <w:rFonts w:hint="eastAsia"/>
          <w:b/>
          <w:bCs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b/>
          <w:bCs/>
          <w:color w:val="0000FF"/>
          <w:spacing w:val="-1"/>
          <w:sz w:val="28"/>
          <w:szCs w:val="28"/>
          <w:lang w:val="en-US" w:eastAsia="zh-CN"/>
        </w:rPr>
        <w:t>2.剩余货款支付:</w:t>
      </w:r>
    </w:p>
    <w:p w14:paraId="178FCC58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color w:val="0000FF"/>
          <w:spacing w:val="-1"/>
          <w:sz w:val="28"/>
          <w:szCs w:val="28"/>
          <w:lang w:val="en-US" w:eastAsia="zh-CN"/>
        </w:rPr>
        <w:t>2.1 自第一笔货款支付完毕之日起满一个月，甲方应对乙方所供电脑的使用满意度进行评估。经评估，满意度达到85%及以上的，甲</w:t>
      </w:r>
      <w:bookmarkStart w:id="0" w:name="_GoBack"/>
      <w:bookmarkEnd w:id="0"/>
      <w:r>
        <w:rPr>
          <w:rFonts w:hint="eastAsia"/>
          <w:color w:val="0000FF"/>
          <w:spacing w:val="-1"/>
          <w:sz w:val="28"/>
          <w:szCs w:val="28"/>
          <w:lang w:val="en-US" w:eastAsia="zh-CN"/>
        </w:rPr>
        <w:t>方应在评估完成后10个工作日内，向乙方支付合同总价款剩余的货款。</w:t>
      </w:r>
    </w:p>
    <w:p w14:paraId="25DB224B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color w:val="0000FF"/>
          <w:spacing w:val="-1"/>
          <w:sz w:val="28"/>
          <w:szCs w:val="28"/>
          <w:lang w:val="en-US" w:eastAsia="zh-CN"/>
        </w:rPr>
      </w:pPr>
      <w:r>
        <w:rPr>
          <w:rFonts w:hint="eastAsia"/>
          <w:color w:val="0000FF"/>
          <w:spacing w:val="-1"/>
          <w:sz w:val="28"/>
          <w:szCs w:val="28"/>
          <w:lang w:val="en-US" w:eastAsia="zh-CN"/>
        </w:rPr>
        <w:t>2.2 若经评估，电脑使用满意度低于85%的，甲方有权暂不支付剩余货款。乙方应在收到甲方书面通知后10个工作日内，采取有效措施解决电脑使用过程中存在的问题。问题解决完毕后，甲方再次对电脑使用满意度进行评估，待满意度达到85% 及以上标准后10个工作日内，向乙方支付剩余货款。</w:t>
      </w:r>
    </w:p>
    <w:p w14:paraId="1E2C1646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十、不可抗力事件处理</w:t>
      </w:r>
    </w:p>
    <w:p w14:paraId="681D92AD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1.在合同有效期内，任何一方因战争、洪灾、台风、地震等不可抗力事件导致不能履行合同，则合同履行期可延长，其延长期与不可抗力事件影响期相同。</w:t>
      </w:r>
    </w:p>
    <w:p w14:paraId="5CEEC1F4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 xml:space="preserve">2.不可抗力事件延续15天以上，双方应通过友好协商，确定是否继续履行合同。 </w:t>
      </w:r>
    </w:p>
    <w:p w14:paraId="6B35A57D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十一、违约责任</w:t>
      </w:r>
    </w:p>
    <w:p w14:paraId="56AB593E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乙方逾期交付货物的，每逾期一天，应按逾期交货总额的1‰作为违约金支付给甲方，由甲方从待付货款中扣除。逾期超过约定日期5个工作日不能交货的，甲方有权解除本合同。乙方因逾期交货或因其他违约行为导致甲方解除合同的，乙方应向甲方支付合同总值10‰ 的违约金，如造成甲方损失超过违约金的，超出部分由乙方继续承担赔偿责任。</w:t>
      </w:r>
    </w:p>
    <w:p w14:paraId="6D422070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2.乙方所交的货物品种、型号、规格、技术参数、质量不符合合同规定标准的，甲方有权拒收该货物，乙方愿意更换货物但逾期交货的，按乙方逾期交货处理。乙方拒绝更换货物的，甲方可单方面解除合同。</w:t>
      </w:r>
    </w:p>
    <w:p w14:paraId="1A877B03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3.乙方将货物送达交货地点并安装调试合格后3个工作日内进行验收。甲方无正当理由拒收货物的，甲方向乙方偿付拒收货款总值1‰的违约金。</w:t>
      </w:r>
    </w:p>
    <w:p w14:paraId="1FD5C5A5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4.若甲方未按照合同约定逾期向乙方支付货物费用，每逾期一天，按应支付金额的1‰作为违约金支付给乙方，直至实际支付之日。</w:t>
      </w:r>
    </w:p>
    <w:p w14:paraId="21EB96CE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十二、合同解除</w:t>
      </w:r>
    </w:p>
    <w:p w14:paraId="55F69E3F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12.1 甲乙双方协商一致，可以解除合同；</w:t>
      </w:r>
    </w:p>
    <w:p w14:paraId="6560EE16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12.2 因不可抗力致使合同无法履行，可以解除合同；</w:t>
      </w:r>
    </w:p>
    <w:p w14:paraId="288BF8FD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12.3 本合同其他条款约定的合同解除条款。</w:t>
      </w:r>
    </w:p>
    <w:p w14:paraId="326710E6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12.4 一方要求解除合同应以书面形式告知对方。合同解除后有过错的一方应当赔偿因合同解除给对方造成的损失。</w:t>
      </w:r>
    </w:p>
    <w:p w14:paraId="493DA127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5"/>
          <w:sz w:val="29"/>
          <w:szCs w:val="29"/>
          <w:lang w:val="en-US" w:eastAsia="zh-CN"/>
        </w:rPr>
        <w:t>十三、 争议解决</w:t>
      </w:r>
    </w:p>
    <w:p w14:paraId="21F4308C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甲乙双方在履行合同时发生争议的，应协商解决。协商不成的，选择以下第 ① 种方式：①提交阜阳市颍州区人民法院进行诉讼；②由   /   仲裁机构进行仲裁。</w:t>
      </w:r>
    </w:p>
    <w:p w14:paraId="33E4669C">
      <w:pPr>
        <w:pStyle w:val="6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62" w:firstLineChars="200"/>
        <w:textAlignment w:val="baseline"/>
        <w:outlineLvl w:val="2"/>
        <w:rPr>
          <w:sz w:val="29"/>
          <w:szCs w:val="29"/>
        </w:rPr>
      </w:pPr>
      <w:r>
        <w:rPr>
          <w:b/>
          <w:bCs/>
          <w:spacing w:val="-5"/>
          <w:sz w:val="29"/>
          <w:szCs w:val="29"/>
        </w:rPr>
        <w:t>十</w:t>
      </w:r>
      <w:r>
        <w:rPr>
          <w:rFonts w:hint="eastAsia"/>
          <w:b/>
          <w:bCs/>
          <w:spacing w:val="-5"/>
          <w:sz w:val="29"/>
          <w:szCs w:val="29"/>
          <w:lang w:eastAsia="zh-CN"/>
        </w:rPr>
        <w:t>四</w:t>
      </w:r>
      <w:r>
        <w:rPr>
          <w:b/>
          <w:bCs/>
          <w:spacing w:val="-5"/>
          <w:sz w:val="29"/>
          <w:szCs w:val="29"/>
        </w:rPr>
        <w:t>、其他</w:t>
      </w:r>
    </w:p>
    <w:p w14:paraId="6A788B31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1.本合同由甲乙双方签字盖章后生效。</w:t>
      </w:r>
    </w:p>
    <w:p w14:paraId="4FF31540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  <w:r>
        <w:rPr>
          <w:rFonts w:hint="eastAsia"/>
          <w:spacing w:val="-1"/>
          <w:sz w:val="28"/>
          <w:szCs w:val="28"/>
          <w:lang w:val="en-US" w:eastAsia="zh-CN"/>
        </w:rPr>
        <w:t>2.合同内容如遇国家法规及政策另行有规定的，从其规定。</w:t>
      </w:r>
    </w:p>
    <w:p w14:paraId="2BE3960F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</w:p>
    <w:p w14:paraId="1F009E0C">
      <w:pPr>
        <w:pStyle w:val="6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556" w:firstLineChars="200"/>
        <w:textAlignment w:val="baseline"/>
        <w:rPr>
          <w:rFonts w:hint="eastAsia"/>
          <w:spacing w:val="-1"/>
          <w:sz w:val="28"/>
          <w:szCs w:val="28"/>
          <w:lang w:val="en-US" w:eastAsia="zh-CN"/>
        </w:rPr>
      </w:pPr>
    </w:p>
    <w:tbl>
      <w:tblPr>
        <w:tblStyle w:val="11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8"/>
        <w:gridCol w:w="4328"/>
      </w:tblGrid>
      <w:tr w14:paraId="3EEEC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6EA165CF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甲方(公章):</w:t>
            </w:r>
          </w:p>
        </w:tc>
        <w:tc>
          <w:tcPr>
            <w:tcW w:w="4328" w:type="dxa"/>
          </w:tcPr>
          <w:p w14:paraId="65B48D37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乙方(公章):</w:t>
            </w:r>
          </w:p>
        </w:tc>
      </w:tr>
      <w:tr w14:paraId="68330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48B08F09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甲方代表：</w:t>
            </w:r>
          </w:p>
        </w:tc>
        <w:tc>
          <w:tcPr>
            <w:tcW w:w="4328" w:type="dxa"/>
          </w:tcPr>
          <w:p w14:paraId="126D53A1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乙方代表：</w:t>
            </w:r>
          </w:p>
        </w:tc>
      </w:tr>
      <w:tr w14:paraId="124CE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328" w:type="dxa"/>
          </w:tcPr>
          <w:p w14:paraId="78D68FF6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甲方联系人：</w:t>
            </w:r>
          </w:p>
        </w:tc>
        <w:tc>
          <w:tcPr>
            <w:tcW w:w="4328" w:type="dxa"/>
          </w:tcPr>
          <w:p w14:paraId="41E4E36B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开户银行：</w:t>
            </w:r>
          </w:p>
        </w:tc>
      </w:tr>
      <w:tr w14:paraId="1AEEA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0CA26DA3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联系电话：</w:t>
            </w:r>
          </w:p>
        </w:tc>
        <w:tc>
          <w:tcPr>
            <w:tcW w:w="4328" w:type="dxa"/>
          </w:tcPr>
          <w:p w14:paraId="66DAA1C9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银行账号：</w:t>
            </w:r>
          </w:p>
        </w:tc>
      </w:tr>
      <w:tr w14:paraId="2BFE6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64E982C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单位地址：</w:t>
            </w:r>
          </w:p>
        </w:tc>
        <w:tc>
          <w:tcPr>
            <w:tcW w:w="4328" w:type="dxa"/>
          </w:tcPr>
          <w:p w14:paraId="5F354671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乙方联系人：</w:t>
            </w:r>
          </w:p>
        </w:tc>
      </w:tr>
      <w:tr w14:paraId="504C9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54FC59ED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日期：</w:t>
            </w:r>
          </w:p>
        </w:tc>
        <w:tc>
          <w:tcPr>
            <w:tcW w:w="4328" w:type="dxa"/>
          </w:tcPr>
          <w:p w14:paraId="7965AC59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联系电话：</w:t>
            </w:r>
          </w:p>
        </w:tc>
      </w:tr>
      <w:tr w14:paraId="69637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8" w:type="dxa"/>
          </w:tcPr>
          <w:p w14:paraId="44C915B3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328" w:type="dxa"/>
          </w:tcPr>
          <w:p w14:paraId="3CC2349E"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日期：</w:t>
            </w:r>
          </w:p>
        </w:tc>
      </w:tr>
    </w:tbl>
    <w:p w14:paraId="58396AC2">
      <w:pPr>
        <w:pStyle w:val="6"/>
        <w:spacing w:before="97" w:line="314" w:lineRule="exact"/>
        <w:rPr>
          <w:rFonts w:hint="eastAsia"/>
          <w:spacing w:val="-5"/>
          <w:sz w:val="23"/>
          <w:szCs w:val="23"/>
          <w:lang w:val="en-US" w:eastAsia="zh-CN"/>
        </w:rPr>
        <w:sectPr>
          <w:footerReference r:id="rId5" w:type="default"/>
          <w:pgSz w:w="12040" w:h="16940"/>
          <w:pgMar w:top="1440" w:right="1800" w:bottom="1440" w:left="1800" w:header="0" w:footer="317" w:gutter="0"/>
          <w:cols w:space="720" w:num="1"/>
        </w:sectPr>
      </w:pPr>
    </w:p>
    <w:p w14:paraId="7AB90F45">
      <w:pPr>
        <w:pStyle w:val="6"/>
        <w:spacing w:before="97" w:line="314" w:lineRule="exact"/>
        <w:rPr>
          <w:rFonts w:hint="eastAsia"/>
          <w:spacing w:val="-5"/>
          <w:sz w:val="23"/>
          <w:szCs w:val="23"/>
          <w:lang w:val="en-US" w:eastAsia="zh-CN"/>
        </w:rPr>
      </w:pPr>
    </w:p>
    <w:p w14:paraId="3B4B7F9D">
      <w:pPr>
        <w:pStyle w:val="6"/>
        <w:spacing w:before="97" w:line="314" w:lineRule="exact"/>
        <w:jc w:val="center"/>
        <w:rPr>
          <w:rFonts w:hint="eastAsia" w:ascii="方正小标宋简体" w:hAnsi="方正小标宋简体" w:eastAsia="方正小标宋简体" w:cs="方正小标宋简体"/>
          <w:spacing w:val="-5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5"/>
          <w:sz w:val="32"/>
          <w:szCs w:val="32"/>
          <w:lang w:val="en-US" w:eastAsia="zh-CN"/>
        </w:rPr>
        <w:t>电脑使用满意度评估标准</w:t>
      </w:r>
    </w:p>
    <w:p w14:paraId="7CB77A28">
      <w:pPr>
        <w:pStyle w:val="6"/>
        <w:spacing w:before="97" w:line="314" w:lineRule="exact"/>
        <w:rPr>
          <w:rFonts w:hint="eastAsia"/>
          <w:spacing w:val="-5"/>
          <w:sz w:val="23"/>
          <w:szCs w:val="23"/>
          <w:lang w:val="en-US" w:eastAsia="zh-CN"/>
        </w:rPr>
      </w:pPr>
    </w:p>
    <w:tbl>
      <w:tblPr>
        <w:tblStyle w:val="10"/>
        <w:tblW w:w="10269" w:type="dxa"/>
        <w:tblInd w:w="-8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32"/>
        <w:gridCol w:w="2796"/>
        <w:gridCol w:w="1390"/>
        <w:gridCol w:w="4037"/>
        <w:gridCol w:w="914"/>
      </w:tblGrid>
      <w:tr w14:paraId="4C3FB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3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F8299F">
            <w:pPr>
              <w:pStyle w:val="16"/>
            </w:pPr>
            <w:r>
              <w:t>评估维度</w:t>
            </w:r>
          </w:p>
        </w:tc>
        <w:tc>
          <w:tcPr>
            <w:tcW w:w="27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9B3F16">
            <w:pPr>
              <w:pStyle w:val="16"/>
            </w:pPr>
            <w:r>
              <w:t>具体评估指标</w:t>
            </w:r>
          </w:p>
        </w:tc>
        <w:tc>
          <w:tcPr>
            <w:tcW w:w="13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92FE1F">
            <w:pPr>
              <w:pStyle w:val="16"/>
            </w:pPr>
            <w:r>
              <w:t>分值权重</w:t>
            </w:r>
          </w:p>
        </w:tc>
        <w:tc>
          <w:tcPr>
            <w:tcW w:w="403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09888E">
            <w:pPr>
              <w:pStyle w:val="16"/>
            </w:pPr>
            <w:r>
              <w:t>评分标准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828AA0">
            <w:pPr>
              <w:pStyle w:val="16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评分</w:t>
            </w:r>
          </w:p>
        </w:tc>
      </w:tr>
      <w:tr w14:paraId="2565F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3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4F1617">
            <w:pPr>
              <w:pStyle w:val="16"/>
            </w:pPr>
            <w:r>
              <w:t>硬件性能</w:t>
            </w:r>
          </w:p>
        </w:tc>
        <w:tc>
          <w:tcPr>
            <w:tcW w:w="27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7D3CA7">
            <w:pPr>
              <w:pStyle w:val="16"/>
            </w:pPr>
            <w:r>
              <w:t>1. 运行速度（开机、软件启动、文件传输）</w:t>
            </w:r>
          </w:p>
          <w:p w14:paraId="3725E20B">
            <w:pPr>
              <w:pStyle w:val="16"/>
            </w:pPr>
            <w:r>
              <w:t>2. 硬件故障率（死机、蓝屏、硬件损坏频次）</w:t>
            </w:r>
          </w:p>
          <w:p w14:paraId="25F054C4">
            <w:pPr>
              <w:pStyle w:val="16"/>
            </w:pPr>
            <w:r>
              <w:t>3. 设备兼容性（外接设备适配、多软件同时运行稳定性）</w:t>
            </w:r>
          </w:p>
        </w:tc>
        <w:tc>
          <w:tcPr>
            <w:tcW w:w="13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84CEC7">
            <w:pPr>
              <w:pStyle w:val="16"/>
              <w:jc w:val="center"/>
            </w:pPr>
            <w:r>
              <w:t>40 分</w:t>
            </w:r>
          </w:p>
        </w:tc>
        <w:tc>
          <w:tcPr>
            <w:tcW w:w="403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834E41">
            <w:pPr>
              <w:pStyle w:val="16"/>
            </w:pPr>
            <w:r>
              <w:t>1. 运行流畅无卡顿得 40 分，轻微卡顿（偶尔延迟）扣 5-10 分，严重卡顿（频繁延迟 / 无法操作）扣 20-40 分；2. 评估期内无故障得 40 分，单次故障扣 10 分，累计 3 次及以上扣完 40 分；&gt;3. 完全兼容得 40 分，1 项适配问题（不影响核心功能）扣 5 分，影响正常使用扣 15-30 分。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E84D4E">
            <w:pPr>
              <w:pStyle w:val="16"/>
            </w:pPr>
          </w:p>
        </w:tc>
      </w:tr>
      <w:tr w14:paraId="38951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15" w:hRule="atLeast"/>
        </w:trPr>
        <w:tc>
          <w:tcPr>
            <w:tcW w:w="113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DD1079">
            <w:pPr>
              <w:pStyle w:val="16"/>
            </w:pPr>
            <w:r>
              <w:t>软件适配</w:t>
            </w:r>
          </w:p>
        </w:tc>
        <w:tc>
          <w:tcPr>
            <w:tcW w:w="27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C3F072">
            <w:pPr>
              <w:pStyle w:val="16"/>
              <w:numPr>
                <w:ilvl w:val="0"/>
                <w:numId w:val="0"/>
              </w:numPr>
            </w:pPr>
            <w:r>
              <w:rPr>
                <w:rFonts w:hint="eastAsia"/>
                <w:lang w:val="en-US" w:eastAsia="zh-CN"/>
              </w:rPr>
              <w:t>1.</w:t>
            </w:r>
            <w:r>
              <w:t>预装软件实用性（匹配甲方日常办公需求）</w:t>
            </w:r>
          </w:p>
          <w:p w14:paraId="264D7FA3">
            <w:pPr>
              <w:pStyle w:val="16"/>
              <w:numPr>
                <w:ilvl w:val="0"/>
                <w:numId w:val="0"/>
              </w:numPr>
            </w:pPr>
            <w:r>
              <w:t>2. 软件运行稳定性（无闪退、无功能缺失）</w:t>
            </w:r>
          </w:p>
        </w:tc>
        <w:tc>
          <w:tcPr>
            <w:tcW w:w="13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77DE39">
            <w:pPr>
              <w:pStyle w:val="16"/>
              <w:jc w:val="center"/>
            </w:pPr>
            <w:r>
              <w:t>20 分</w:t>
            </w:r>
          </w:p>
        </w:tc>
        <w:tc>
          <w:tcPr>
            <w:tcW w:w="403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799FCD">
            <w:pPr>
              <w:pStyle w:val="16"/>
            </w:pPr>
            <w:r>
              <w:t>预装软件完全满足办公需求得 20 分，部分满足（需额外安装软件）扣 5-10 分，完全不满足（无法使用）扣 20 分；. 软件运行稳定无异常得 20 分，单次闪退扣 5 分，功能缺失（影响办公）扣 10-20 分。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73AF72">
            <w:pPr>
              <w:pStyle w:val="16"/>
            </w:pPr>
          </w:p>
        </w:tc>
      </w:tr>
      <w:tr w14:paraId="23964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3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F25E65">
            <w:pPr>
              <w:pStyle w:val="16"/>
            </w:pPr>
            <w:r>
              <w:t>售后服务</w:t>
            </w:r>
          </w:p>
        </w:tc>
        <w:tc>
          <w:tcPr>
            <w:tcW w:w="27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F269A6">
            <w:pPr>
              <w:pStyle w:val="16"/>
            </w:pPr>
            <w:r>
              <w:t>响应时效（乙方接到问题反馈后 12 小时内响应）. 解决效率（一般问题 24 小时内解决、复杂问题 48 小时内出方案）</w:t>
            </w:r>
          </w:p>
        </w:tc>
        <w:tc>
          <w:tcPr>
            <w:tcW w:w="13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7D9154">
            <w:pPr>
              <w:pStyle w:val="16"/>
              <w:jc w:val="center"/>
            </w:pPr>
            <w:r>
              <w:t>20 分</w:t>
            </w:r>
          </w:p>
        </w:tc>
        <w:tc>
          <w:tcPr>
            <w:tcW w:w="403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8DBE1D">
            <w:pPr>
              <w:pStyle w:val="16"/>
            </w:pPr>
            <w:r>
              <w:t>1. 100% 按时响应得 20 分，每 1 次超时响应（超过 12 小时）扣 5 分；&gt;2. 问题 100% 按时效解决得 20 分，每 1 次未按时解决（一般问题超 24 小时 / 复杂问题超 48 小时）扣 5-10 分。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199823">
            <w:pPr>
              <w:pStyle w:val="16"/>
            </w:pPr>
          </w:p>
        </w:tc>
      </w:tr>
      <w:tr w14:paraId="1B5EE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32" w:hRule="atLeast"/>
        </w:trPr>
        <w:tc>
          <w:tcPr>
            <w:tcW w:w="113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39565D">
            <w:pPr>
              <w:pStyle w:val="16"/>
            </w:pPr>
            <w:r>
              <w:t>综合体验</w:t>
            </w:r>
          </w:p>
        </w:tc>
        <w:tc>
          <w:tcPr>
            <w:tcW w:w="27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360B0">
            <w:pPr>
              <w:pStyle w:val="16"/>
            </w:pPr>
            <w:r>
              <w:t>1设备外观（无划痕、无破损、无瑕疵）. 操作便捷性（系统界面友好、功能易上手）. 续航能力（满足甲方单日移动办公需求）</w:t>
            </w:r>
          </w:p>
        </w:tc>
        <w:tc>
          <w:tcPr>
            <w:tcW w:w="13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BD490D">
            <w:pPr>
              <w:pStyle w:val="16"/>
              <w:jc w:val="center"/>
            </w:pPr>
            <w:r>
              <w:t>20 分</w:t>
            </w:r>
          </w:p>
        </w:tc>
        <w:tc>
          <w:tcPr>
            <w:tcW w:w="403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F48B29">
            <w:pPr>
              <w:pStyle w:val="16"/>
            </w:pPr>
            <w:r>
              <w:t>1. 外观完好得 20 分，轻微瑕疵（不影响使用）扣 3 分，明显破损（影响外观 / 使用）扣 10-20 分；2. 操作便捷无难点得 20 分，存在 1 项使用难点（需额外培训）扣 3-5 分；3. 续航达标得 20 分，未达标（连续使用＜[XX] 小时）扣 5-10 分。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167FD8">
            <w:pPr>
              <w:pStyle w:val="16"/>
            </w:pPr>
          </w:p>
        </w:tc>
      </w:tr>
      <w:tr w14:paraId="0F3D0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9355" w:type="dxa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9657D4">
            <w:pPr>
              <w:pStyle w:val="16"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总满意度得分</w:t>
            </w:r>
          </w:p>
        </w:tc>
        <w:tc>
          <w:tcPr>
            <w:tcW w:w="9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BE43FD">
            <w:pPr>
              <w:pStyle w:val="16"/>
            </w:pPr>
          </w:p>
        </w:tc>
      </w:tr>
    </w:tbl>
    <w:p w14:paraId="7A76230F">
      <w:pPr>
        <w:pStyle w:val="6"/>
        <w:spacing w:before="97" w:line="314" w:lineRule="exact"/>
        <w:rPr>
          <w:rFonts w:hint="eastAsia"/>
          <w:spacing w:val="-5"/>
          <w:sz w:val="23"/>
          <w:szCs w:val="23"/>
          <w:lang w:val="en-US" w:eastAsia="zh-CN"/>
        </w:rPr>
      </w:pPr>
    </w:p>
    <w:sectPr>
      <w:pgSz w:w="12040" w:h="16940"/>
      <w:pgMar w:top="1440" w:right="1800" w:bottom="1440" w:left="1800" w:header="0" w:footer="31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DB478">
    <w:pPr>
      <w:pStyle w:val="6"/>
      <w:spacing w:line="211" w:lineRule="auto"/>
      <w:ind w:left="4379"/>
      <w:rPr>
        <w:sz w:val="23"/>
        <w:szCs w:val="23"/>
      </w:rPr>
    </w:pPr>
    <w:r>
      <w:rPr>
        <w:sz w:val="2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1C4459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1C4459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BEE8C7"/>
    <w:multiLevelType w:val="singleLevel"/>
    <w:tmpl w:val="7BBEE8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53E5927"/>
    <w:rsid w:val="1EFA65DB"/>
    <w:rsid w:val="229E594D"/>
    <w:rsid w:val="28C1121B"/>
    <w:rsid w:val="28EE16C8"/>
    <w:rsid w:val="33E67E90"/>
    <w:rsid w:val="3CCA7043"/>
    <w:rsid w:val="3CEA46C9"/>
    <w:rsid w:val="4A3D5D50"/>
    <w:rsid w:val="4C6F3A23"/>
    <w:rsid w:val="52E15F9A"/>
    <w:rsid w:val="54A159E1"/>
    <w:rsid w:val="60E670D1"/>
    <w:rsid w:val="629372B1"/>
    <w:rsid w:val="656960A7"/>
    <w:rsid w:val="6A6634FD"/>
    <w:rsid w:val="6E470F4F"/>
    <w:rsid w:val="76366479"/>
    <w:rsid w:val="7883171E"/>
    <w:rsid w:val="7D146D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List"/>
    <w:basedOn w:val="1"/>
    <w:unhideWhenUsed/>
    <w:qFormat/>
    <w:uiPriority w:val="0"/>
    <w:pPr>
      <w:spacing w:line="360" w:lineRule="auto"/>
      <w:ind w:left="200" w:hanging="200" w:hangingChars="200"/>
      <w:contextualSpacing/>
    </w:pPr>
    <w:rPr>
      <w:sz w:val="24"/>
      <w:szCs w:val="22"/>
    </w:rPr>
  </w:style>
  <w:style w:type="paragraph" w:styleId="6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2584</Words>
  <Characters>2712</Characters>
  <TotalTime>0</TotalTime>
  <ScaleCrop>false</ScaleCrop>
  <LinksUpToDate>false</LinksUpToDate>
  <CharactersWithSpaces>2845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2025-12-18T10:04:00Z</dcterms:created>
  <dc:creator>Lenovo</dc:creator>
  <cp:lastModifiedBy>李萌萌</cp:lastModifiedBy>
  <cp:lastPrinted>2025-12-18T10:35:00Z</cp:lastPrinted>
  <dcterms:modified xsi:type="dcterms:W3CDTF">2025-12-22T01:38:39Z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2025-12-18T10:04:48Z</vt:filetime>
  </property>
  <property fmtid="{D5CDD505-2E9C-101B-9397-08002B2CF9AE}" pid="4" name="UsrData">
    <vt:lpwstr>6943613cda7715001f5ce5aewl</vt:lpwstr>
  </property>
  <property fmtid="{D5CDD505-2E9C-101B-9397-08002B2CF9AE}" pid="5" name="KSOProductBuildVer">
    <vt:lpwstr>2052-12.1.0.23542</vt:lpwstr>
  </property>
  <property fmtid="{D5CDD505-2E9C-101B-9397-08002B2CF9AE}" pid="6" name="ICV">
    <vt:lpwstr>D3AFABD0915B4C889EB7456DA50C8D5B_13</vt:lpwstr>
  </property>
  <property fmtid="{D5CDD505-2E9C-101B-9397-08002B2CF9AE}" pid="7" name="KSOTemplateDocerSaveRecord">
    <vt:lpwstr>eyJoZGlkIjoiMjY3YzBlYjkyZDIyMjlmMzUxZjE0ZjdkY2FjNTA0MjUiLCJ1c2VySWQiOiIxNjg0MTEzNzk2In0=</vt:lpwstr>
  </property>
</Properties>
</file>